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  <w:t>10. SINIF TARİH SENARYO-2</w:t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bidi w:val="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rFonts w:cs="Calibri" w:ascii="Calibri" w:hAnsi="Calibri"/>
          <w:b/>
          <w:bCs/>
          <w:color w:val="000000"/>
          <w:sz w:val="22"/>
          <w:szCs w:val="22"/>
          <w:lang w:val="en-US"/>
        </w:rPr>
        <w:t xml:space="preserve">       </w:t>
      </w:r>
      <w:r>
        <w:rPr>
          <w:rFonts w:cs="Calibri" w:ascii="Calibri" w:hAnsi="Calibri"/>
          <w:b/>
          <w:bCs/>
          <w:color w:val="000000"/>
          <w:sz w:val="22"/>
          <w:szCs w:val="22"/>
          <w:lang w:val="en-US"/>
        </w:rPr>
        <w:t xml:space="preserve">10.1.2. Anadolu’ya yapılan Türk göçlerinin sosyokültürel etkilerini analiz eder. </w:t>
      </w:r>
      <w:r>
        <w:rPr>
          <w:rFonts w:cs="Calibri" w:ascii="Calibri" w:hAnsi="Calibri"/>
          <w:b/>
          <w:bCs/>
          <w:color w:val="000000"/>
          <w:sz w:val="22"/>
          <w:szCs w:val="22"/>
          <w:lang w:val="en-US"/>
        </w:rPr>
        <w:t>1 SORU</w:t>
      </w:r>
    </w:p>
    <w:p>
      <w:pPr>
        <w:pStyle w:val="Normal"/>
        <w:widowControl w:val="false"/>
        <w:bidi w:val="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b/>
          <w:bCs/>
          <w:sz w:val="22"/>
          <w:szCs w:val="22"/>
        </w:rPr>
      </w:r>
    </w:p>
    <w:p>
      <w:pPr>
        <w:pStyle w:val="LOnormal"/>
        <w:widowControl w:val="false"/>
        <w:spacing w:before="0" w:afterAutospacing="0" w:after="0"/>
        <w:ind w:left="720" w:hanging="360"/>
        <w:jc w:val="left"/>
        <w:rPr>
          <w:b/>
          <w:b/>
          <w:bCs/>
          <w:u w:val="single"/>
        </w:rPr>
      </w:pPr>
      <w:r>
        <w:rPr>
          <w:rFonts w:cs="Calibri"/>
          <w:b/>
          <w:bCs/>
          <w:color w:val="000000"/>
          <w:sz w:val="22"/>
          <w:szCs w:val="22"/>
          <w:u w:val="none"/>
          <w:lang w:val="en-US"/>
        </w:rPr>
        <w:t>10.2.2. Osmanlı Beyliği’nin devletleşme sürecini Bizans’la olan ilişkileri çerçevesinde analiz eder.</w:t>
      </w:r>
    </w:p>
    <w:p>
      <w:pPr>
        <w:pStyle w:val="LOnormal"/>
        <w:widowControl w:val="false"/>
        <w:spacing w:before="0" w:afterAutospacing="0" w:after="0"/>
        <w:ind w:left="720" w:hanging="360"/>
        <w:jc w:val="left"/>
        <w:rPr>
          <w:b/>
          <w:b/>
          <w:bCs/>
          <w:u w:val="single"/>
        </w:rPr>
      </w:pPr>
      <w:r>
        <w:rPr>
          <w:rFonts w:cs="Calibri"/>
          <w:b/>
          <w:bCs/>
          <w:color w:val="000000"/>
          <w:sz w:val="22"/>
          <w:szCs w:val="22"/>
          <w:u w:val="none"/>
          <w:lang w:val="en-US"/>
        </w:rPr>
        <w:t>1 SORU</w:t>
      </w:r>
    </w:p>
    <w:p>
      <w:pPr>
        <w:pStyle w:val="LOnormal"/>
        <w:widowControl w:val="false"/>
        <w:spacing w:before="0" w:afterAutospacing="0" w:after="0"/>
        <w:ind w:left="720" w:hanging="360"/>
        <w:jc w:val="left"/>
        <w:rPr>
          <w:b/>
          <w:b/>
          <w:bCs/>
          <w:u w:val="single"/>
        </w:rPr>
      </w:pPr>
      <w:r>
        <w:rPr>
          <w:b/>
          <w:bCs/>
          <w:sz w:val="22"/>
          <w:szCs w:val="22"/>
          <w:u w:val="none"/>
        </w:rPr>
      </w:r>
    </w:p>
    <w:p>
      <w:pPr>
        <w:pStyle w:val="Normal"/>
        <w:widowControl w:val="false"/>
        <w:bidi w:val="0"/>
        <w:spacing w:before="0" w:afterAutospacing="0" w:after="0"/>
        <w:ind w:left="720" w:hanging="36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rFonts w:cs="Calibri" w:ascii="Calibri" w:hAnsi="Calibri"/>
          <w:b/>
          <w:bCs/>
          <w:color w:val="000000"/>
          <w:sz w:val="22"/>
          <w:szCs w:val="22"/>
          <w:u w:val="none"/>
          <w:lang w:val="en-US"/>
        </w:rPr>
        <w:t>10.2.3. Rumeli’deki fetihler ile iskân (şenlendirme) ve istimâlet politikalarının amaçlarını ve etkilerini analiz eder. 2 SORU</w:t>
      </w:r>
    </w:p>
    <w:p>
      <w:pPr>
        <w:pStyle w:val="Normal"/>
        <w:widowControl w:val="false"/>
        <w:bidi w:val="0"/>
        <w:spacing w:before="0" w:afterAutospacing="0" w:after="0"/>
        <w:ind w:left="720" w:hanging="36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b/>
          <w:bCs/>
          <w:sz w:val="22"/>
          <w:szCs w:val="22"/>
          <w:u w:val="none"/>
        </w:rPr>
      </w:r>
    </w:p>
    <w:p>
      <w:pPr>
        <w:pStyle w:val="Normal"/>
        <w:widowControl w:val="false"/>
        <w:bidi w:val="0"/>
        <w:spacing w:before="0" w:afterAutospacing="0" w:after="0"/>
        <w:ind w:left="720" w:hanging="36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rFonts w:cs="Calibri" w:ascii="Calibri" w:hAnsi="Calibri"/>
          <w:b/>
          <w:bCs/>
          <w:color w:val="000000"/>
          <w:sz w:val="22"/>
          <w:szCs w:val="22"/>
          <w:u w:val="none"/>
          <w:lang w:val="en-US"/>
        </w:rPr>
        <w:t>10.2.4. Osmanlı Devleti’nin Anadolu’da Türk siyasi birliğini sağlamaya yönelik faaliyetlerini analiz eder. 1 SORU</w:t>
      </w:r>
    </w:p>
    <w:p>
      <w:pPr>
        <w:pStyle w:val="Normal"/>
        <w:widowControl w:val="false"/>
        <w:bidi w:val="0"/>
        <w:spacing w:before="0" w:afterAutospacing="0" w:after="0"/>
        <w:ind w:left="720" w:hanging="36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b/>
          <w:bCs/>
          <w:sz w:val="22"/>
          <w:szCs w:val="22"/>
          <w:u w:val="none"/>
        </w:rPr>
      </w:r>
    </w:p>
    <w:p>
      <w:pPr>
        <w:pStyle w:val="Normal"/>
        <w:widowControl w:val="false"/>
        <w:bidi w:val="0"/>
        <w:spacing w:before="0" w:afterAutospacing="0" w:after="0"/>
        <w:ind w:left="720" w:hanging="36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rFonts w:cs="Calibri" w:ascii="Calibri" w:hAnsi="Calibri"/>
          <w:b/>
          <w:bCs/>
          <w:color w:val="000000"/>
          <w:sz w:val="22"/>
          <w:szCs w:val="22"/>
          <w:u w:val="none"/>
          <w:lang w:val="en-US"/>
        </w:rPr>
        <w:t>10.3.1. Kuruluş Dönemi’nde Osmanlı askerî gücünü oluşturan farklı muharip unsurları açıklar. 1 SORU</w:t>
      </w:r>
    </w:p>
    <w:p>
      <w:pPr>
        <w:pStyle w:val="Normal"/>
        <w:widowControl w:val="false"/>
        <w:bidi w:val="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rFonts w:cs="Calibri" w:ascii="Calibri" w:hAnsi="Calibri"/>
          <w:b/>
          <w:bCs/>
          <w:color w:val="000000"/>
          <w:sz w:val="26"/>
          <w:szCs w:val="26"/>
          <w:lang w:val="en-US"/>
        </w:rPr>
        <w:t xml:space="preserve"> </w:t>
      </w:r>
    </w:p>
    <w:p>
      <w:pPr>
        <w:pStyle w:val="Normal"/>
        <w:widowControl w:val="false"/>
        <w:bidi w:val="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bidi w:val="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b/>
          <w:bCs/>
          <w:sz w:val="26"/>
          <w:szCs w:val="26"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 xml:space="preserve">TARİH </w:t>
      </w:r>
      <w:r>
        <w:rPr>
          <w:b/>
          <w:bCs/>
        </w:rPr>
        <w:t xml:space="preserve">10 </w:t>
      </w:r>
      <w:r>
        <w:rPr>
          <w:b/>
          <w:bCs/>
        </w:rPr>
        <w:t xml:space="preserve">. SINIF 1.DÖNEM 2. YAZILI SINAVLARI SENARYO-2’YE UYGUN OLARAK HAZIRLANMIŞTIR. 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a2"/>
    <w:family w:val="swiss"/>
    <w:pitch w:val="variable"/>
  </w:font>
  <w:font w:name="Calibri">
    <w:charset w:val="a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tr-TR" w:eastAsia="zh-CN" w:bidi="hi-IN"/>
    </w:rPr>
  </w:style>
  <w:style w:type="character" w:styleId="Maddeimleri">
    <w:name w:val="Madde imleri"/>
    <w:qFormat/>
    <w:rPr>
      <w:rFonts w:ascii="OpenSymbol" w:hAnsi="OpenSymbol" w:eastAsia="OpenSymbol" w:cs="OpenSymbol"/>
    </w:rPr>
  </w:style>
  <w:style w:type="paragraph" w:styleId="Balk">
    <w:name w:val="Başlık"/>
    <w:basedOn w:val="Normal"/>
    <w:next w:val="MetinGvdesi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MetinGvdesi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MetinGvdesi"/>
    <w:pPr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tr-T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LibreOffice/7.3.4.2$Windows_X86_64 LibreOffice_project/728fec16bd5f605073805c3c9e7c4212a0120dc5</Application>
  <AppVersion>15.0000</AppVersion>
  <Pages>1</Pages>
  <Words>83</Words>
  <Characters>567</Characters>
  <CharactersWithSpaces>651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tr-TR</dc:language>
  <cp:lastModifiedBy/>
  <dcterms:modified xsi:type="dcterms:W3CDTF">2023-12-19T22:41:05Z</dcterms:modified>
  <cp:revision>2</cp:revision>
  <dc:subject/>
  <dc:title/>
</cp:coreProperties>
</file>